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黑体" w:hAnsi="黑体" w:eastAsia="黑体" w:cs="黑体"/>
          <w:b/>
          <w:bCs/>
          <w:sz w:val="32"/>
          <w:szCs w:val="40"/>
          <w:lang w:val="en-US" w:eastAsia="zh-CN"/>
        </w:rPr>
      </w:pPr>
      <w:r>
        <w:rPr>
          <w:rFonts w:hint="eastAsia" w:ascii="黑体" w:hAnsi="黑体" w:eastAsia="黑体" w:cs="黑体"/>
          <w:b/>
          <w:bCs/>
          <w:sz w:val="32"/>
          <w:szCs w:val="40"/>
          <w:lang w:val="en-US" w:eastAsia="zh-CN"/>
        </w:rPr>
        <w:t>创业教育学院党总支召开</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b/>
          <w:bCs/>
          <w:sz w:val="32"/>
          <w:szCs w:val="40"/>
          <w:lang w:val="en-US" w:eastAsia="zh-CN"/>
        </w:rPr>
      </w:pPr>
      <w:r>
        <w:rPr>
          <w:rFonts w:hint="eastAsia" w:ascii="黑体" w:hAnsi="黑体" w:eastAsia="黑体" w:cs="黑体"/>
          <w:b/>
          <w:bCs/>
          <w:sz w:val="32"/>
          <w:szCs w:val="40"/>
          <w:lang w:val="en-US" w:eastAsia="zh-CN"/>
        </w:rPr>
        <w:t>学习贯彻习近平新时代中国特色社会主义思想主题教育</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黑体" w:hAnsi="黑体" w:eastAsia="黑体" w:cs="黑体"/>
          <w:b/>
          <w:bCs/>
          <w:sz w:val="32"/>
          <w:szCs w:val="40"/>
          <w:lang w:val="en-US" w:eastAsia="zh-CN"/>
        </w:rPr>
      </w:pPr>
      <w:r>
        <w:rPr>
          <w:rFonts w:hint="eastAsia" w:ascii="黑体" w:hAnsi="黑体" w:eastAsia="黑体" w:cs="黑体"/>
          <w:b/>
          <w:bCs/>
          <w:sz w:val="32"/>
          <w:szCs w:val="40"/>
          <w:lang w:val="en-US" w:eastAsia="zh-CN"/>
        </w:rPr>
        <w:t>动员部署会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创业教育学院于2023年4月25日下午14</w:t>
      </w:r>
      <w:bookmarkStart w:id="0" w:name="_GoBack"/>
      <w:bookmarkEnd w:id="0"/>
      <w:r>
        <w:rPr>
          <w:rFonts w:hint="eastAsia" w:ascii="仿宋" w:hAnsi="仿宋" w:eastAsia="仿宋" w:cs="仿宋"/>
          <w:b w:val="0"/>
          <w:bCs w:val="0"/>
          <w:sz w:val="32"/>
          <w:szCs w:val="32"/>
          <w:lang w:val="en-US" w:eastAsia="zh-CN"/>
        </w:rPr>
        <w:t>：30在办公楼1113会议室召开学习贯彻习近平新时代中国特色社会主义思想主题教育动员部署会，学院党总支书记钟小文主持会议并作动员讲话，院长肖伟才做领读，创业教育学院全体党员参加大会。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b w:val="0"/>
          <w:bCs w:val="0"/>
          <w:sz w:val="32"/>
          <w:szCs w:val="32"/>
          <w:lang w:val="en-US" w:eastAsia="zh-CN"/>
        </w:rPr>
      </w:pPr>
      <w:r>
        <w:rPr>
          <w:rFonts w:hint="default" w:ascii="仿宋" w:hAnsi="仿宋" w:eastAsia="仿宋" w:cs="仿宋"/>
          <w:b w:val="0"/>
          <w:bCs w:val="0"/>
          <w:sz w:val="32"/>
          <w:szCs w:val="32"/>
          <w:lang w:val="en-US" w:eastAsia="zh-CN"/>
        </w:rPr>
        <w:t>在动员讲话中，</w:t>
      </w:r>
      <w:r>
        <w:rPr>
          <w:rFonts w:hint="eastAsia" w:ascii="仿宋" w:hAnsi="仿宋" w:eastAsia="仿宋" w:cs="仿宋"/>
          <w:b w:val="0"/>
          <w:bCs w:val="0"/>
          <w:sz w:val="32"/>
          <w:szCs w:val="32"/>
          <w:lang w:val="en-US" w:eastAsia="zh-CN"/>
        </w:rPr>
        <w:t>钟小文书记</w:t>
      </w:r>
      <w:r>
        <w:rPr>
          <w:rFonts w:hint="default" w:ascii="仿宋" w:hAnsi="仿宋" w:eastAsia="仿宋" w:cs="仿宋"/>
          <w:b w:val="0"/>
          <w:bCs w:val="0"/>
          <w:sz w:val="32"/>
          <w:szCs w:val="32"/>
          <w:lang w:val="en-US" w:eastAsia="zh-CN"/>
        </w:rPr>
        <w:t>指出</w:t>
      </w:r>
      <w:r>
        <w:rPr>
          <w:rFonts w:hint="eastAsia" w:ascii="仿宋" w:hAnsi="仿宋" w:eastAsia="仿宋" w:cs="仿宋"/>
          <w:b w:val="0"/>
          <w:bCs w:val="0"/>
          <w:sz w:val="32"/>
          <w:szCs w:val="32"/>
          <w:lang w:val="en-US" w:eastAsia="zh-CN"/>
        </w:rPr>
        <w:t>全院师生要开展好学习贯彻习近平新时代中国特色社会主义思想主题教育活动，深入学习贯彻党的二十大精神，坚持好、运用好贯穿其中的立场观点方法。</w:t>
      </w:r>
      <w:r>
        <w:rPr>
          <w:rFonts w:hint="eastAsia" w:ascii="仿宋" w:hAnsi="仿宋" w:eastAsia="仿宋" w:cs="仿宋"/>
          <w:b/>
          <w:bCs/>
          <w:sz w:val="32"/>
          <w:szCs w:val="32"/>
          <w:lang w:val="en-US" w:eastAsia="zh-CN"/>
        </w:rPr>
        <w:t>一是高站位高起点，部署推进</w:t>
      </w:r>
      <w:r>
        <w:rPr>
          <w:rFonts w:hint="eastAsia" w:ascii="仿宋" w:hAnsi="仿宋" w:eastAsia="仿宋" w:cs="仿宋"/>
          <w:b w:val="0"/>
          <w:bCs w:val="0"/>
          <w:sz w:val="32"/>
          <w:szCs w:val="32"/>
          <w:lang w:val="en-US" w:eastAsia="zh-CN"/>
        </w:rPr>
        <w:t>，牢牢把握主题教育的总要求，一体推进理论学习、调查研究、推动发展、检视整改，推动主题教育取得实效；</w:t>
      </w:r>
      <w:r>
        <w:rPr>
          <w:rFonts w:hint="eastAsia" w:ascii="仿宋" w:hAnsi="仿宋" w:eastAsia="仿宋" w:cs="仿宋"/>
          <w:b/>
          <w:bCs/>
          <w:sz w:val="32"/>
          <w:szCs w:val="32"/>
          <w:lang w:val="en-US" w:eastAsia="zh-CN"/>
        </w:rPr>
        <w:t>二是深学思悟，把握理论精髓</w:t>
      </w:r>
      <w:r>
        <w:rPr>
          <w:rFonts w:hint="eastAsia" w:ascii="仿宋" w:hAnsi="仿宋" w:eastAsia="仿宋" w:cs="仿宋"/>
          <w:b w:val="0"/>
          <w:bCs w:val="0"/>
          <w:sz w:val="32"/>
          <w:szCs w:val="32"/>
          <w:lang w:val="en-US" w:eastAsia="zh-CN"/>
        </w:rPr>
        <w:t>，坚持读原著学原文悟原理，全面学习领会习近平新时代中国特色社会主义思想的科学体系、核心要义、实践要求；</w:t>
      </w:r>
      <w:r>
        <w:rPr>
          <w:rFonts w:hint="eastAsia" w:ascii="仿宋" w:hAnsi="仿宋" w:eastAsia="仿宋" w:cs="仿宋"/>
          <w:b/>
          <w:bCs/>
          <w:sz w:val="32"/>
          <w:szCs w:val="32"/>
          <w:lang w:val="en-US" w:eastAsia="zh-CN"/>
        </w:rPr>
        <w:t>三是学以致用，做到知行合一</w:t>
      </w:r>
      <w:r>
        <w:rPr>
          <w:rFonts w:hint="eastAsia" w:ascii="仿宋" w:hAnsi="仿宋" w:eastAsia="仿宋" w:cs="仿宋"/>
          <w:b w:val="0"/>
          <w:bCs w:val="0"/>
          <w:sz w:val="32"/>
          <w:szCs w:val="32"/>
          <w:lang w:val="en-US" w:eastAsia="zh-CN"/>
        </w:rPr>
        <w:t>，把学和做结合起来，把查和改贯通起来，把新时代中国特色社会义思想转化为坚定理想、推动工作的强大力量；</w:t>
      </w:r>
      <w:r>
        <w:rPr>
          <w:rFonts w:hint="eastAsia" w:ascii="仿宋" w:hAnsi="仿宋" w:eastAsia="仿宋" w:cs="仿宋"/>
          <w:b/>
          <w:bCs/>
          <w:sz w:val="32"/>
          <w:szCs w:val="32"/>
          <w:lang w:val="en-US" w:eastAsia="zh-CN"/>
        </w:rPr>
        <w:t>四是统筹协调，提升工作效率</w:t>
      </w:r>
      <w:r>
        <w:rPr>
          <w:rFonts w:hint="eastAsia" w:ascii="仿宋" w:hAnsi="仿宋" w:eastAsia="仿宋" w:cs="仿宋"/>
          <w:b w:val="0"/>
          <w:bCs w:val="0"/>
          <w:sz w:val="32"/>
          <w:szCs w:val="32"/>
          <w:lang w:val="en-US" w:eastAsia="zh-CN"/>
        </w:rPr>
        <w:t>，以主题教育推动具体工作，以具体工作引领主题教育，既保证各项工作顺利开展，又保证主题教育的进度和效果，实现两手抓两手都要硬。</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drawing>
          <wp:anchor distT="0" distB="0" distL="114300" distR="114300" simplePos="0" relativeHeight="251660288" behindDoc="0" locked="0" layoutInCell="1" allowOverlap="1">
            <wp:simplePos x="0" y="0"/>
            <wp:positionH relativeFrom="column">
              <wp:posOffset>-45720</wp:posOffset>
            </wp:positionH>
            <wp:positionV relativeFrom="paragraph">
              <wp:posOffset>5524500</wp:posOffset>
            </wp:positionV>
            <wp:extent cx="5232400" cy="2943225"/>
            <wp:effectExtent l="0" t="0" r="6350" b="9525"/>
            <wp:wrapTopAndBottom/>
            <wp:docPr id="2" name="图片 2" descr="51c762086953cbc65ed87ec224733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51c762086953cbc65ed87ec224733d3"/>
                    <pic:cNvPicPr>
                      <a:picLocks noChangeAspect="1"/>
                    </pic:cNvPicPr>
                  </pic:nvPicPr>
                  <pic:blipFill>
                    <a:blip r:embed="rId4"/>
                    <a:stretch>
                      <a:fillRect/>
                    </a:stretch>
                  </pic:blipFill>
                  <pic:spPr>
                    <a:xfrm>
                      <a:off x="0" y="0"/>
                      <a:ext cx="5232400" cy="2943225"/>
                    </a:xfrm>
                    <a:prstGeom prst="rect">
                      <a:avLst/>
                    </a:prstGeom>
                  </pic:spPr>
                </pic:pic>
              </a:graphicData>
            </a:graphic>
          </wp:anchor>
        </w:drawing>
      </w:r>
      <w:r>
        <w:rPr>
          <w:rFonts w:hint="eastAsia" w:ascii="仿宋" w:hAnsi="仿宋" w:eastAsia="仿宋" w:cs="仿宋"/>
          <w:b w:val="0"/>
          <w:bCs w:val="0"/>
          <w:sz w:val="32"/>
          <w:szCs w:val="32"/>
          <w:lang w:val="en-US" w:eastAsia="zh-CN"/>
        </w:rPr>
        <w:drawing>
          <wp:anchor distT="0" distB="0" distL="114300" distR="114300" simplePos="0" relativeHeight="251659264" behindDoc="0" locked="0" layoutInCell="1" allowOverlap="1">
            <wp:simplePos x="0" y="0"/>
            <wp:positionH relativeFrom="column">
              <wp:posOffset>28575</wp:posOffset>
            </wp:positionH>
            <wp:positionV relativeFrom="paragraph">
              <wp:posOffset>47625</wp:posOffset>
            </wp:positionV>
            <wp:extent cx="5232400" cy="2943225"/>
            <wp:effectExtent l="0" t="0" r="6350" b="9525"/>
            <wp:wrapTopAndBottom/>
            <wp:docPr id="1" name="图片 1" descr="e808e764ad20f67edfa8d4992ad10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e808e764ad20f67edfa8d4992ad10ef"/>
                    <pic:cNvPicPr>
                      <a:picLocks noChangeAspect="1"/>
                    </pic:cNvPicPr>
                  </pic:nvPicPr>
                  <pic:blipFill>
                    <a:blip r:embed="rId5"/>
                    <a:stretch>
                      <a:fillRect/>
                    </a:stretch>
                  </pic:blipFill>
                  <pic:spPr>
                    <a:xfrm>
                      <a:off x="0" y="0"/>
                      <a:ext cx="5232400" cy="2943225"/>
                    </a:xfrm>
                    <a:prstGeom prst="rect">
                      <a:avLst/>
                    </a:prstGeom>
                  </pic:spPr>
                </pic:pic>
              </a:graphicData>
            </a:graphic>
          </wp:anchor>
        </w:drawing>
      </w:r>
      <w:r>
        <w:rPr>
          <w:rFonts w:hint="eastAsia" w:ascii="仿宋" w:hAnsi="仿宋" w:eastAsia="仿宋" w:cs="仿宋"/>
          <w:b w:val="0"/>
          <w:bCs w:val="0"/>
          <w:sz w:val="32"/>
          <w:szCs w:val="32"/>
          <w:lang w:val="en-US" w:eastAsia="zh-CN"/>
        </w:rPr>
        <w:t>肖伟才院长带头领学掌握马克思主义立场观点方法这部分内容，并结合实际对学院教师提出要求，</w:t>
      </w:r>
      <w:r>
        <w:rPr>
          <w:rFonts w:hint="eastAsia" w:ascii="仿宋" w:hAnsi="仿宋" w:eastAsia="仿宋" w:cs="仿宋"/>
          <w:b/>
          <w:bCs/>
          <w:sz w:val="32"/>
          <w:szCs w:val="32"/>
          <w:lang w:val="en-US" w:eastAsia="zh-CN"/>
        </w:rPr>
        <w:t>一是要坚持人民至上</w:t>
      </w:r>
      <w:r>
        <w:rPr>
          <w:rFonts w:hint="eastAsia" w:ascii="仿宋" w:hAnsi="仿宋" w:eastAsia="仿宋" w:cs="仿宋"/>
          <w:b w:val="0"/>
          <w:bCs w:val="0"/>
          <w:sz w:val="32"/>
          <w:szCs w:val="32"/>
          <w:lang w:val="en-US" w:eastAsia="zh-CN"/>
        </w:rPr>
        <w:t>，就要做好人才培养方案的制定和修改，把握好人才培养教育工作的中心任务，围绕学生服务学生；</w:t>
      </w:r>
      <w:r>
        <w:rPr>
          <w:rFonts w:hint="eastAsia" w:ascii="仿宋" w:hAnsi="仿宋" w:eastAsia="仿宋" w:cs="仿宋"/>
          <w:b/>
          <w:bCs/>
          <w:sz w:val="32"/>
          <w:szCs w:val="32"/>
          <w:lang w:val="en-US" w:eastAsia="zh-CN"/>
        </w:rPr>
        <w:t>二是要坚持守正创新</w:t>
      </w:r>
      <w:r>
        <w:rPr>
          <w:rFonts w:hint="eastAsia" w:ascii="仿宋" w:hAnsi="仿宋" w:eastAsia="仿宋" w:cs="仿宋"/>
          <w:b w:val="0"/>
          <w:bCs w:val="0"/>
          <w:sz w:val="32"/>
          <w:szCs w:val="32"/>
          <w:lang w:val="en-US" w:eastAsia="zh-CN"/>
        </w:rPr>
        <w:t>，就要深刻把握广东高质量发展的机遇，将金融科技融入到课程教学之中，让广大创业管理学生立足广东产业发展提升业务素质。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随后，各党支部针对主题教育活动如何开展进行了集中研讨，要不断修订人才培养方案，紧扣人才培养方案开展教育活动，落实立德树人根本任务，同时要落实三会一课制度，集思广益，创新组织生活方式，开展好主题教育活动，真正做到将习近平新时代中国特色社会主义思想内化于心、外化于行。</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仿宋"/>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right"/>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创业教育学院党总支</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jc w:val="right"/>
        <w:textAlignment w:val="auto"/>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 xml:space="preserve">2023年4月26日 </w:t>
      </w:r>
    </w:p>
    <w:p>
      <w:pPr>
        <w:rPr>
          <w:rFonts w:hint="default"/>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g3YjE0ODAxMDkwYzJhZjZiNDY1ZGUzN2ZmMGI3ZTYifQ=="/>
  </w:docVars>
  <w:rsids>
    <w:rsidRoot w:val="00000000"/>
    <w:rsid w:val="119A1E86"/>
    <w:rsid w:val="290A2CCA"/>
    <w:rsid w:val="35625435"/>
    <w:rsid w:val="74D421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798</Words>
  <Characters>811</Characters>
  <Lines>0</Lines>
  <Paragraphs>0</Paragraphs>
  <TotalTime>5</TotalTime>
  <ScaleCrop>false</ScaleCrop>
  <LinksUpToDate>false</LinksUpToDate>
  <CharactersWithSpaces>812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2023-04-25T07:26:00Z</dcterms:created>
  <dc:creator>gdfr</dc:creator>
  <cp:lastModifiedBy>宋佳琪</cp:lastModifiedBy>
  <dcterms:modified xsi:type="dcterms:W3CDTF">2023-06-08T03:43:45Z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B3DFCAB0B375435A90F956C938063783_12</vt:lpwstr>
  </property>
</Properties>
</file>